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B1A" w:rsidRPr="00895B79" w:rsidRDefault="00713B1A" w:rsidP="00713B1A">
      <w:pPr>
        <w:tabs>
          <w:tab w:val="center" w:pos="7371"/>
        </w:tabs>
        <w:rPr>
          <w:rFonts w:ascii="Calibri" w:hAnsi="Calibri"/>
          <w:b/>
          <w:sz w:val="26"/>
          <w:szCs w:val="26"/>
        </w:rPr>
      </w:pPr>
      <w:r w:rsidRPr="00895B79">
        <w:rPr>
          <w:rFonts w:ascii="Calibri" w:hAnsi="Calibri"/>
          <w:b/>
          <w:sz w:val="26"/>
          <w:szCs w:val="26"/>
        </w:rPr>
        <w:t>ROMÂNIA</w:t>
      </w:r>
    </w:p>
    <w:p w:rsidR="00713B1A" w:rsidRPr="00895B79" w:rsidRDefault="00713B1A" w:rsidP="00713B1A">
      <w:pPr>
        <w:tabs>
          <w:tab w:val="center" w:pos="7371"/>
        </w:tabs>
        <w:rPr>
          <w:rFonts w:ascii="Calibri" w:hAnsi="Calibri"/>
          <w:b/>
          <w:sz w:val="26"/>
          <w:szCs w:val="26"/>
        </w:rPr>
      </w:pPr>
      <w:r w:rsidRPr="00895B79">
        <w:rPr>
          <w:rFonts w:ascii="Calibri" w:hAnsi="Calibri"/>
          <w:b/>
          <w:sz w:val="26"/>
          <w:szCs w:val="26"/>
        </w:rPr>
        <w:t>JUDEȚUL HARGHITA</w:t>
      </w:r>
      <w:r w:rsidRPr="00895B79">
        <w:rPr>
          <w:rFonts w:ascii="Calibri" w:hAnsi="Calibri"/>
          <w:b/>
          <w:sz w:val="26"/>
          <w:szCs w:val="26"/>
        </w:rPr>
        <w:tab/>
        <w:t>De acord,</w:t>
      </w:r>
    </w:p>
    <w:p w:rsidR="00713B1A" w:rsidRPr="005451A2" w:rsidRDefault="00713B1A" w:rsidP="00713B1A">
      <w:pPr>
        <w:tabs>
          <w:tab w:val="center" w:pos="7371"/>
        </w:tabs>
        <w:rPr>
          <w:rFonts w:ascii="Calibri" w:hAnsi="Calibri"/>
          <w:sz w:val="26"/>
          <w:szCs w:val="26"/>
        </w:rPr>
      </w:pPr>
      <w:r w:rsidRPr="00895B79">
        <w:rPr>
          <w:rFonts w:ascii="Calibri" w:hAnsi="Calibri"/>
          <w:b/>
          <w:sz w:val="26"/>
          <w:szCs w:val="26"/>
        </w:rPr>
        <w:t xml:space="preserve">CONSILIUL JUDEŢEAN </w:t>
      </w:r>
      <w:r w:rsidRPr="00895B79">
        <w:rPr>
          <w:rFonts w:ascii="Calibri" w:hAnsi="Calibri"/>
          <w:b/>
          <w:sz w:val="26"/>
          <w:szCs w:val="26"/>
        </w:rPr>
        <w:tab/>
      </w:r>
      <w:r w:rsidR="005451A2" w:rsidRPr="005451A2">
        <w:rPr>
          <w:rFonts w:ascii="Calibri" w:hAnsi="Calibri"/>
          <w:sz w:val="26"/>
          <w:szCs w:val="26"/>
        </w:rPr>
        <w:t>președinte</w:t>
      </w:r>
    </w:p>
    <w:p w:rsidR="00713B1A" w:rsidRPr="005451A2" w:rsidRDefault="00713B1A" w:rsidP="00713B1A">
      <w:pPr>
        <w:tabs>
          <w:tab w:val="center" w:pos="7371"/>
        </w:tabs>
        <w:spacing w:after="120"/>
        <w:rPr>
          <w:rFonts w:ascii="Calibri" w:hAnsi="Calibri"/>
          <w:sz w:val="26"/>
          <w:szCs w:val="26"/>
        </w:rPr>
      </w:pPr>
      <w:r w:rsidRPr="005451A2">
        <w:rPr>
          <w:rFonts w:ascii="Calibri" w:hAnsi="Calibri"/>
          <w:sz w:val="26"/>
          <w:szCs w:val="26"/>
        </w:rPr>
        <w:t xml:space="preserve">Direcţia </w:t>
      </w:r>
      <w:r w:rsidR="00427A0E" w:rsidRPr="005451A2">
        <w:rPr>
          <w:rFonts w:ascii="Calibri" w:hAnsi="Calibri"/>
          <w:sz w:val="26"/>
          <w:szCs w:val="26"/>
        </w:rPr>
        <w:t>g</w:t>
      </w:r>
      <w:r w:rsidRPr="005451A2">
        <w:rPr>
          <w:rFonts w:ascii="Calibri" w:hAnsi="Calibri"/>
          <w:sz w:val="26"/>
          <w:szCs w:val="26"/>
        </w:rPr>
        <w:t xml:space="preserve">enerală </w:t>
      </w:r>
      <w:r w:rsidR="00427A0E" w:rsidRPr="005451A2">
        <w:rPr>
          <w:rFonts w:ascii="Calibri" w:hAnsi="Calibri"/>
          <w:sz w:val="26"/>
          <w:szCs w:val="26"/>
        </w:rPr>
        <w:t>p</w:t>
      </w:r>
      <w:r w:rsidRPr="005451A2">
        <w:rPr>
          <w:rFonts w:ascii="Calibri" w:hAnsi="Calibri"/>
          <w:sz w:val="26"/>
          <w:szCs w:val="26"/>
        </w:rPr>
        <w:t>atrimoniu</w:t>
      </w:r>
      <w:r w:rsidRPr="005451A2">
        <w:rPr>
          <w:rFonts w:ascii="Calibri" w:hAnsi="Calibri"/>
          <w:sz w:val="26"/>
          <w:szCs w:val="26"/>
        </w:rPr>
        <w:tab/>
      </w:r>
      <w:r w:rsidR="000C1EB5">
        <w:rPr>
          <w:rFonts w:ascii="Calibri" w:hAnsi="Calibri"/>
          <w:sz w:val="26"/>
          <w:szCs w:val="26"/>
        </w:rPr>
        <w:t>Borboly Csaba</w:t>
      </w:r>
    </w:p>
    <w:p w:rsidR="00713B1A" w:rsidRPr="00895B79" w:rsidRDefault="00713B1A" w:rsidP="00713B1A">
      <w:pPr>
        <w:tabs>
          <w:tab w:val="center" w:pos="7371"/>
        </w:tabs>
        <w:rPr>
          <w:rFonts w:ascii="Calibri" w:hAnsi="Calibri"/>
          <w:b/>
          <w:sz w:val="26"/>
          <w:szCs w:val="26"/>
        </w:rPr>
      </w:pPr>
      <w:r w:rsidRPr="00895B79">
        <w:rPr>
          <w:rFonts w:ascii="Calibri" w:hAnsi="Calibri"/>
          <w:sz w:val="26"/>
          <w:szCs w:val="26"/>
        </w:rPr>
        <w:t>Nr. ________ /___.</w:t>
      </w:r>
      <w:r w:rsidR="00E61BB5">
        <w:rPr>
          <w:rFonts w:ascii="Calibri" w:hAnsi="Calibri"/>
          <w:sz w:val="26"/>
          <w:szCs w:val="26"/>
        </w:rPr>
        <w:t>02</w:t>
      </w:r>
      <w:r w:rsidRPr="00895B79">
        <w:rPr>
          <w:rFonts w:ascii="Calibri" w:hAnsi="Calibri"/>
          <w:sz w:val="26"/>
          <w:szCs w:val="26"/>
        </w:rPr>
        <w:t>.201</w:t>
      </w:r>
      <w:r w:rsidR="00E61BB5">
        <w:rPr>
          <w:rFonts w:ascii="Calibri" w:hAnsi="Calibri"/>
          <w:sz w:val="26"/>
          <w:szCs w:val="26"/>
        </w:rPr>
        <w:t>9</w:t>
      </w:r>
      <w:r w:rsidRPr="00895B79">
        <w:rPr>
          <w:rFonts w:ascii="Calibri" w:hAnsi="Calibri"/>
          <w:sz w:val="26"/>
          <w:szCs w:val="26"/>
        </w:rPr>
        <w:tab/>
      </w:r>
      <w:r w:rsidRPr="00895B79">
        <w:rPr>
          <w:rFonts w:ascii="Calibri" w:hAnsi="Calibri"/>
          <w:b/>
          <w:sz w:val="26"/>
          <w:szCs w:val="26"/>
        </w:rPr>
        <w:t xml:space="preserve"> </w:t>
      </w:r>
    </w:p>
    <w:p w:rsidR="00713B1A" w:rsidRDefault="00713B1A" w:rsidP="00713B1A">
      <w:pPr>
        <w:rPr>
          <w:rFonts w:ascii="Calibri" w:hAnsi="Calibri"/>
          <w:sz w:val="26"/>
          <w:szCs w:val="26"/>
        </w:rPr>
      </w:pPr>
    </w:p>
    <w:p w:rsidR="0074075A" w:rsidRDefault="0074075A" w:rsidP="00713B1A">
      <w:pPr>
        <w:rPr>
          <w:rFonts w:ascii="Calibri" w:hAnsi="Calibri"/>
          <w:sz w:val="26"/>
          <w:szCs w:val="26"/>
        </w:rPr>
      </w:pPr>
    </w:p>
    <w:p w:rsidR="00EF10BA" w:rsidRDefault="00EF10BA" w:rsidP="0074075A">
      <w:pPr>
        <w:spacing w:after="120"/>
        <w:jc w:val="center"/>
        <w:rPr>
          <w:rFonts w:ascii="Calibri" w:hAnsi="Calibri"/>
          <w:b/>
          <w:caps/>
          <w:sz w:val="26"/>
          <w:szCs w:val="26"/>
          <w:u w:val="single"/>
        </w:rPr>
      </w:pPr>
    </w:p>
    <w:p w:rsidR="00713B1A" w:rsidRPr="005D5DDF" w:rsidRDefault="00713B1A" w:rsidP="0074075A">
      <w:pPr>
        <w:spacing w:after="120"/>
        <w:jc w:val="center"/>
        <w:rPr>
          <w:rFonts w:ascii="Calibri" w:hAnsi="Calibri"/>
          <w:b/>
          <w:caps/>
          <w:sz w:val="26"/>
          <w:szCs w:val="26"/>
          <w:u w:val="single"/>
        </w:rPr>
      </w:pPr>
      <w:r w:rsidRPr="005D5DDF">
        <w:rPr>
          <w:rFonts w:ascii="Calibri" w:hAnsi="Calibri"/>
          <w:b/>
          <w:caps/>
          <w:sz w:val="26"/>
          <w:szCs w:val="26"/>
          <w:u w:val="single"/>
        </w:rPr>
        <w:t>EXPUNERE DE MOTIVE</w:t>
      </w:r>
    </w:p>
    <w:p w:rsidR="0016785D" w:rsidRPr="00E61BB5" w:rsidRDefault="0016785D" w:rsidP="005D5DDF">
      <w:pPr>
        <w:pStyle w:val="Corptext2"/>
        <w:rPr>
          <w:rFonts w:ascii="Calibri" w:hAnsi="Calibri"/>
          <w:color w:val="FF0000"/>
          <w:sz w:val="26"/>
          <w:szCs w:val="26"/>
        </w:rPr>
      </w:pPr>
      <w:r w:rsidRPr="00E61BB5">
        <w:rPr>
          <w:rFonts w:asciiTheme="minorHAnsi" w:hAnsiTheme="minorHAnsi"/>
          <w:sz w:val="26"/>
          <w:szCs w:val="26"/>
        </w:rPr>
        <w:t>privind aprobarea revocării Hotărârii Consiliului Județean Harghita nr. 305/2018 privind aprobarea transmiterii sectorului de drum județean DJ 174B de la km 2+700 până la km 10+388 împreună cu terenul aferent acestuia, proprietate publică a Județului Harghita, din administrarea Consiliului Județean Harghita în administrarea Consiliului Local al Comunei Bilbor</w:t>
      </w:r>
    </w:p>
    <w:p w:rsidR="005D5DDF" w:rsidRPr="0016785D" w:rsidRDefault="005D5DDF" w:rsidP="00713B1A">
      <w:pPr>
        <w:spacing w:line="276" w:lineRule="auto"/>
        <w:jc w:val="both"/>
        <w:rPr>
          <w:rFonts w:ascii="Calibri" w:hAnsi="Calibri" w:cs="Calibri"/>
          <w:color w:val="FF0000"/>
          <w:sz w:val="26"/>
          <w:szCs w:val="26"/>
        </w:rPr>
      </w:pPr>
    </w:p>
    <w:p w:rsidR="00E61BB5" w:rsidRDefault="00E61BB5" w:rsidP="00E61BB5">
      <w:pPr>
        <w:jc w:val="both"/>
        <w:rPr>
          <w:rFonts w:asciiTheme="minorHAnsi" w:hAnsiTheme="minorHAnsi"/>
          <w:color w:val="FF0000"/>
          <w:sz w:val="26"/>
          <w:szCs w:val="26"/>
        </w:rPr>
      </w:pPr>
    </w:p>
    <w:p w:rsidR="002D6856" w:rsidRPr="00E61BB5" w:rsidRDefault="002D6856" w:rsidP="00E61BB5">
      <w:pPr>
        <w:spacing w:after="120"/>
        <w:jc w:val="both"/>
        <w:rPr>
          <w:rFonts w:asciiTheme="minorHAnsi" w:hAnsiTheme="minorHAnsi"/>
          <w:sz w:val="26"/>
          <w:szCs w:val="26"/>
        </w:rPr>
      </w:pPr>
      <w:r w:rsidRPr="00E61BB5">
        <w:rPr>
          <w:rFonts w:asciiTheme="minorHAnsi" w:hAnsiTheme="minorHAnsi"/>
          <w:sz w:val="26"/>
          <w:szCs w:val="26"/>
        </w:rPr>
        <w:t>Prin Hotărârea Consiliului Județean Harghita nr. 305/2018 a fost aprobată transmiterea sectorului de drum județean DJ 174B de la km 2+700 până la km 10+388 împreună cu terenul aferent acestuia, proprietate publică a Județului Harghita, din administrarea Consiliului Județean Harghita în administrarea Consiliului Local al Comunei Bilbor.</w:t>
      </w:r>
    </w:p>
    <w:p w:rsidR="00381AD3" w:rsidRPr="00E61BB5" w:rsidRDefault="002D6856" w:rsidP="00E61BB5">
      <w:pPr>
        <w:autoSpaceDE w:val="0"/>
        <w:autoSpaceDN w:val="0"/>
        <w:adjustRightInd w:val="0"/>
        <w:spacing w:after="120"/>
        <w:jc w:val="both"/>
        <w:rPr>
          <w:rFonts w:asciiTheme="minorHAnsi" w:eastAsiaTheme="minorHAnsi" w:hAnsiTheme="minorHAnsi"/>
          <w:iCs/>
          <w:sz w:val="26"/>
          <w:szCs w:val="26"/>
        </w:rPr>
      </w:pPr>
      <w:r w:rsidRPr="00E61BB5">
        <w:rPr>
          <w:rFonts w:asciiTheme="minorHAnsi" w:hAnsiTheme="minorHAnsi"/>
          <w:sz w:val="26"/>
          <w:szCs w:val="26"/>
        </w:rPr>
        <w:t xml:space="preserve">Instituția Prefectului Județului Harghita  prin scrisoarea nr. 17371/29.11.2018, înregistrată la Consiliul Județean Harghita nr. 28941/29.11.2018 a supus în atenția instituției noastre faptul că </w:t>
      </w:r>
      <w:r w:rsidR="00381AD3" w:rsidRPr="00E61BB5">
        <w:rPr>
          <w:rFonts w:asciiTheme="minorHAnsi" w:hAnsiTheme="minorHAnsi"/>
          <w:sz w:val="26"/>
          <w:szCs w:val="26"/>
        </w:rPr>
        <w:t>potrivit art. 22^1, alin. 3 din Ordonanța Guvernului nr. 43/1997 privind regimul drumurilor, republicată, cu modificările și completările ulterioare , p</w:t>
      </w:r>
      <w:r w:rsidR="00381AD3" w:rsidRPr="00E61BB5">
        <w:rPr>
          <w:rFonts w:asciiTheme="minorHAnsi" w:eastAsiaTheme="minorHAnsi" w:hAnsiTheme="minorHAnsi"/>
          <w:iCs/>
          <w:sz w:val="26"/>
          <w:szCs w:val="26"/>
        </w:rPr>
        <w:t>entru realizarea de lucrări de reabilitare sau modernizare, sectoarele de drum situate în intravilanul unor localităţi pot fi preluate temporar în administrarea autorităţilor administraţiei publice locale, la solicitarea acestora, cu acordul administratorului drumului.</w:t>
      </w:r>
    </w:p>
    <w:p w:rsidR="00E61BB5" w:rsidRPr="00E61BB5" w:rsidRDefault="00381AD3" w:rsidP="00E61BB5">
      <w:pPr>
        <w:pStyle w:val="Corptext2"/>
        <w:jc w:val="both"/>
        <w:rPr>
          <w:rFonts w:asciiTheme="minorHAnsi" w:hAnsiTheme="minorHAnsi"/>
          <w:b w:val="0"/>
          <w:color w:val="FF0000"/>
          <w:sz w:val="26"/>
          <w:szCs w:val="26"/>
        </w:rPr>
      </w:pPr>
      <w:r w:rsidRPr="00E61BB5">
        <w:rPr>
          <w:rFonts w:asciiTheme="minorHAnsi" w:eastAsiaTheme="minorHAnsi" w:hAnsiTheme="minorHAnsi"/>
          <w:b w:val="0"/>
          <w:iCs/>
          <w:sz w:val="26"/>
          <w:szCs w:val="26"/>
        </w:rPr>
        <w:t xml:space="preserve">Având </w:t>
      </w:r>
      <w:r w:rsidR="00E61BB5">
        <w:rPr>
          <w:rFonts w:asciiTheme="minorHAnsi" w:eastAsiaTheme="minorHAnsi" w:hAnsiTheme="minorHAnsi"/>
          <w:b w:val="0"/>
          <w:iCs/>
          <w:sz w:val="26"/>
          <w:szCs w:val="26"/>
        </w:rPr>
        <w:t>în vedere faptul că</w:t>
      </w:r>
      <w:r w:rsidR="00AC6212">
        <w:rPr>
          <w:rFonts w:asciiTheme="minorHAnsi" w:eastAsiaTheme="minorHAnsi" w:hAnsiTheme="minorHAnsi"/>
          <w:b w:val="0"/>
          <w:iCs/>
          <w:sz w:val="26"/>
          <w:szCs w:val="26"/>
        </w:rPr>
        <w:t>,</w:t>
      </w:r>
      <w:r w:rsidRPr="00E61BB5">
        <w:rPr>
          <w:rFonts w:asciiTheme="minorHAnsi" w:eastAsiaTheme="minorHAnsi" w:hAnsiTheme="minorHAnsi"/>
          <w:b w:val="0"/>
          <w:iCs/>
          <w:sz w:val="26"/>
          <w:szCs w:val="26"/>
        </w:rPr>
        <w:t xml:space="preserve"> sectorul de drum județean </w:t>
      </w:r>
      <w:r w:rsidR="00EF10BA" w:rsidRPr="00EF10BA">
        <w:rPr>
          <w:rFonts w:asciiTheme="minorHAnsi" w:hAnsiTheme="minorHAnsi"/>
          <w:b w:val="0"/>
          <w:sz w:val="26"/>
          <w:szCs w:val="26"/>
        </w:rPr>
        <w:t xml:space="preserve">DJ 174B de la km 2+700 până la km 10+388 </w:t>
      </w:r>
      <w:r w:rsidR="00CA52C4">
        <w:rPr>
          <w:rFonts w:asciiTheme="minorHAnsi" w:hAnsiTheme="minorHAnsi"/>
          <w:b w:val="0"/>
          <w:sz w:val="26"/>
          <w:szCs w:val="26"/>
        </w:rPr>
        <w:t xml:space="preserve">nu </w:t>
      </w:r>
      <w:r w:rsidR="00E61BB5" w:rsidRPr="00EF10BA">
        <w:rPr>
          <w:rFonts w:asciiTheme="minorHAnsi" w:eastAsiaTheme="minorHAnsi" w:hAnsiTheme="minorHAnsi"/>
          <w:b w:val="0"/>
          <w:iCs/>
          <w:sz w:val="26"/>
          <w:szCs w:val="26"/>
        </w:rPr>
        <w:t>se</w:t>
      </w:r>
      <w:r w:rsidR="00E61BB5">
        <w:rPr>
          <w:rFonts w:asciiTheme="minorHAnsi" w:eastAsiaTheme="minorHAnsi" w:hAnsiTheme="minorHAnsi"/>
          <w:b w:val="0"/>
          <w:iCs/>
          <w:sz w:val="26"/>
          <w:szCs w:val="26"/>
        </w:rPr>
        <w:t xml:space="preserve"> situează în intravilanul</w:t>
      </w:r>
      <w:r w:rsidR="00EF10BA">
        <w:rPr>
          <w:rFonts w:asciiTheme="minorHAnsi" w:eastAsiaTheme="minorHAnsi" w:hAnsiTheme="minorHAnsi"/>
          <w:b w:val="0"/>
          <w:iCs/>
          <w:sz w:val="26"/>
          <w:szCs w:val="26"/>
        </w:rPr>
        <w:t xml:space="preserve"> Comunei Bilbor</w:t>
      </w:r>
      <w:r w:rsidR="00E61BB5" w:rsidRPr="00E61BB5">
        <w:rPr>
          <w:rFonts w:asciiTheme="minorHAnsi" w:eastAsiaTheme="minorHAnsi" w:hAnsiTheme="minorHAnsi"/>
          <w:b w:val="0"/>
          <w:iCs/>
          <w:sz w:val="26"/>
          <w:szCs w:val="26"/>
        </w:rPr>
        <w:t xml:space="preserve">, </w:t>
      </w:r>
      <w:r w:rsidRPr="00E61BB5">
        <w:rPr>
          <w:rFonts w:asciiTheme="minorHAnsi" w:eastAsiaTheme="minorHAnsi" w:hAnsiTheme="minorHAnsi"/>
          <w:b w:val="0"/>
          <w:iCs/>
          <w:sz w:val="26"/>
          <w:szCs w:val="26"/>
        </w:rPr>
        <w:t xml:space="preserve">propunem revocarea </w:t>
      </w:r>
      <w:r w:rsidR="00E61BB5" w:rsidRPr="00E61BB5">
        <w:rPr>
          <w:rFonts w:asciiTheme="minorHAnsi" w:hAnsiTheme="minorHAnsi"/>
          <w:b w:val="0"/>
          <w:sz w:val="26"/>
          <w:szCs w:val="26"/>
        </w:rPr>
        <w:t>Hotărârii Consiliului Județean Harghita nr. 305/2018 privind aprobarea transmiterii sectorului de drum județean DJ 174B de la km 2+700 până la km 10+388 împreună cu terenul aferent acestuia, proprietate publică a Județului Harghita, din administrarea Consiliului Județean Harghita în administrarea Consiliului Local al Comunei Bilbor</w:t>
      </w:r>
      <w:r w:rsidR="00EF10BA">
        <w:rPr>
          <w:rFonts w:asciiTheme="minorHAnsi" w:hAnsiTheme="minorHAnsi"/>
          <w:b w:val="0"/>
          <w:sz w:val="26"/>
          <w:szCs w:val="26"/>
        </w:rPr>
        <w:t>.</w:t>
      </w:r>
    </w:p>
    <w:p w:rsidR="00E61BB5" w:rsidRDefault="00E61BB5" w:rsidP="00381AD3">
      <w:pPr>
        <w:autoSpaceDE w:val="0"/>
        <w:autoSpaceDN w:val="0"/>
        <w:adjustRightInd w:val="0"/>
        <w:rPr>
          <w:rFonts w:eastAsiaTheme="minorHAnsi"/>
          <w:i/>
          <w:iCs/>
          <w:sz w:val="28"/>
          <w:szCs w:val="28"/>
        </w:rPr>
      </w:pPr>
    </w:p>
    <w:p w:rsidR="00713B1A" w:rsidRPr="00A6613A" w:rsidRDefault="00713B1A" w:rsidP="00713B1A">
      <w:pPr>
        <w:pStyle w:val="Corptext2"/>
        <w:jc w:val="both"/>
        <w:rPr>
          <w:rFonts w:ascii="Calibri" w:hAnsi="Calibri"/>
          <w:b w:val="0"/>
          <w:sz w:val="26"/>
          <w:szCs w:val="26"/>
        </w:rPr>
      </w:pPr>
      <w:r w:rsidRPr="00A6613A">
        <w:rPr>
          <w:rFonts w:ascii="Calibri" w:hAnsi="Calibri"/>
          <w:b w:val="0"/>
          <w:sz w:val="26"/>
          <w:szCs w:val="26"/>
        </w:rPr>
        <w:t>Miercurea</w:t>
      </w:r>
      <w:r w:rsidR="00316952" w:rsidRPr="00A6613A">
        <w:rPr>
          <w:rFonts w:ascii="Calibri" w:hAnsi="Calibri"/>
          <w:b w:val="0"/>
          <w:sz w:val="26"/>
          <w:szCs w:val="26"/>
        </w:rPr>
        <w:t>-</w:t>
      </w:r>
      <w:r w:rsidRPr="00A6613A">
        <w:rPr>
          <w:rFonts w:ascii="Calibri" w:hAnsi="Calibri"/>
          <w:b w:val="0"/>
          <w:sz w:val="26"/>
          <w:szCs w:val="26"/>
        </w:rPr>
        <w:t xml:space="preserve">Ciuc, la </w:t>
      </w:r>
      <w:r w:rsidR="00316952" w:rsidRPr="00A6613A">
        <w:rPr>
          <w:rFonts w:ascii="Calibri" w:hAnsi="Calibri"/>
          <w:b w:val="0"/>
          <w:sz w:val="26"/>
          <w:szCs w:val="26"/>
        </w:rPr>
        <w:t>2</w:t>
      </w:r>
      <w:r w:rsidR="00CA52C4">
        <w:rPr>
          <w:rFonts w:ascii="Calibri" w:hAnsi="Calibri"/>
          <w:b w:val="0"/>
          <w:sz w:val="26"/>
          <w:szCs w:val="26"/>
        </w:rPr>
        <w:t>6</w:t>
      </w:r>
      <w:r w:rsidR="00316952" w:rsidRPr="00A6613A">
        <w:rPr>
          <w:rFonts w:ascii="Calibri" w:hAnsi="Calibri"/>
          <w:b w:val="0"/>
          <w:sz w:val="26"/>
          <w:szCs w:val="26"/>
        </w:rPr>
        <w:t>.</w:t>
      </w:r>
      <w:r w:rsidR="00E61BB5">
        <w:rPr>
          <w:rFonts w:ascii="Calibri" w:hAnsi="Calibri"/>
          <w:b w:val="0"/>
          <w:sz w:val="26"/>
          <w:szCs w:val="26"/>
        </w:rPr>
        <w:t>02</w:t>
      </w:r>
      <w:r w:rsidR="00316952" w:rsidRPr="00A6613A">
        <w:rPr>
          <w:rFonts w:ascii="Calibri" w:hAnsi="Calibri"/>
          <w:b w:val="0"/>
          <w:sz w:val="26"/>
          <w:szCs w:val="26"/>
        </w:rPr>
        <w:t>.</w:t>
      </w:r>
      <w:r w:rsidRPr="00A6613A">
        <w:rPr>
          <w:rFonts w:ascii="Calibri" w:hAnsi="Calibri"/>
          <w:b w:val="0"/>
          <w:sz w:val="26"/>
          <w:szCs w:val="26"/>
        </w:rPr>
        <w:t>201</w:t>
      </w:r>
      <w:r w:rsidR="00E61BB5">
        <w:rPr>
          <w:rFonts w:ascii="Calibri" w:hAnsi="Calibri"/>
          <w:b w:val="0"/>
          <w:sz w:val="26"/>
          <w:szCs w:val="26"/>
        </w:rPr>
        <w:t>9</w:t>
      </w:r>
      <w:r w:rsidRPr="00A6613A">
        <w:rPr>
          <w:rFonts w:ascii="Calibri" w:hAnsi="Calibri"/>
          <w:b w:val="0"/>
          <w:sz w:val="26"/>
          <w:szCs w:val="26"/>
        </w:rPr>
        <w:t>.</w:t>
      </w:r>
    </w:p>
    <w:p w:rsidR="00713B1A" w:rsidRPr="00A6613A" w:rsidRDefault="00713B1A" w:rsidP="00713B1A">
      <w:pPr>
        <w:pStyle w:val="Corptext2"/>
        <w:rPr>
          <w:rFonts w:ascii="Calibri" w:hAnsi="Calibri"/>
          <w:b w:val="0"/>
          <w:sz w:val="26"/>
          <w:szCs w:val="26"/>
        </w:rPr>
      </w:pPr>
    </w:p>
    <w:p w:rsidR="008001D9" w:rsidRDefault="008001D9" w:rsidP="00713B1A">
      <w:pPr>
        <w:pStyle w:val="Corptext2"/>
        <w:rPr>
          <w:rFonts w:ascii="Calibri" w:hAnsi="Calibri"/>
          <w:b w:val="0"/>
          <w:sz w:val="26"/>
          <w:szCs w:val="26"/>
        </w:rPr>
      </w:pPr>
    </w:p>
    <w:p w:rsidR="00713B1A" w:rsidRDefault="00753F45" w:rsidP="00753F45">
      <w:pPr>
        <w:pStyle w:val="Corptext2"/>
        <w:tabs>
          <w:tab w:val="center" w:pos="1701"/>
          <w:tab w:val="center" w:pos="7938"/>
        </w:tabs>
        <w:jc w:val="left"/>
        <w:rPr>
          <w:rFonts w:ascii="Calibri" w:hAnsi="Calibri"/>
          <w:b w:val="0"/>
          <w:sz w:val="26"/>
          <w:szCs w:val="26"/>
        </w:rPr>
      </w:pPr>
      <w:r>
        <w:rPr>
          <w:rFonts w:ascii="Calibri" w:hAnsi="Calibri"/>
          <w:b w:val="0"/>
          <w:sz w:val="26"/>
          <w:szCs w:val="26"/>
        </w:rPr>
        <w:tab/>
      </w:r>
      <w:r w:rsidR="00713B1A" w:rsidRPr="00A6613A">
        <w:rPr>
          <w:rFonts w:ascii="Calibri" w:hAnsi="Calibri"/>
          <w:b w:val="0"/>
          <w:sz w:val="26"/>
          <w:szCs w:val="26"/>
        </w:rPr>
        <w:t>Director general,</w:t>
      </w:r>
      <w:r>
        <w:rPr>
          <w:rFonts w:ascii="Calibri" w:hAnsi="Calibri"/>
          <w:b w:val="0"/>
          <w:sz w:val="26"/>
          <w:szCs w:val="26"/>
        </w:rPr>
        <w:tab/>
        <w:t>Întocmit,</w:t>
      </w:r>
    </w:p>
    <w:p w:rsidR="00753F45" w:rsidRDefault="00753F45" w:rsidP="00753F45">
      <w:pPr>
        <w:pStyle w:val="Corptext2"/>
        <w:tabs>
          <w:tab w:val="center" w:pos="1701"/>
          <w:tab w:val="center" w:pos="7938"/>
        </w:tabs>
        <w:jc w:val="left"/>
        <w:rPr>
          <w:rFonts w:ascii="Calibri" w:hAnsi="Calibri"/>
          <w:b w:val="0"/>
          <w:sz w:val="26"/>
          <w:szCs w:val="26"/>
        </w:rPr>
      </w:pPr>
      <w:r>
        <w:rPr>
          <w:rFonts w:ascii="Calibri" w:hAnsi="Calibri"/>
          <w:b w:val="0"/>
          <w:sz w:val="26"/>
          <w:szCs w:val="26"/>
        </w:rPr>
        <w:tab/>
        <w:t>Birta Antal</w:t>
      </w:r>
      <w:r>
        <w:rPr>
          <w:rFonts w:ascii="Calibri" w:hAnsi="Calibri"/>
          <w:b w:val="0"/>
          <w:sz w:val="26"/>
          <w:szCs w:val="26"/>
        </w:rPr>
        <w:tab/>
        <w:t>Petroni Zsolt</w:t>
      </w:r>
    </w:p>
    <w:p w:rsidR="00753F45" w:rsidRDefault="00753F45" w:rsidP="00753F45">
      <w:pPr>
        <w:pStyle w:val="Corptext2"/>
        <w:tabs>
          <w:tab w:val="center" w:pos="1701"/>
          <w:tab w:val="center" w:pos="7938"/>
        </w:tabs>
        <w:jc w:val="left"/>
        <w:rPr>
          <w:rFonts w:ascii="Calibri" w:hAnsi="Calibri"/>
          <w:b w:val="0"/>
          <w:sz w:val="26"/>
          <w:szCs w:val="26"/>
        </w:rPr>
      </w:pPr>
      <w:r>
        <w:rPr>
          <w:rFonts w:ascii="Calibri" w:hAnsi="Calibri"/>
          <w:b w:val="0"/>
          <w:sz w:val="26"/>
          <w:szCs w:val="26"/>
        </w:rPr>
        <w:tab/>
      </w:r>
      <w:r>
        <w:rPr>
          <w:rFonts w:ascii="Calibri" w:hAnsi="Calibri"/>
          <w:b w:val="0"/>
          <w:sz w:val="26"/>
          <w:szCs w:val="26"/>
        </w:rPr>
        <w:tab/>
        <w:t>Consilier</w:t>
      </w:r>
    </w:p>
    <w:p w:rsidR="00753F45" w:rsidRDefault="00753F45" w:rsidP="00753F45">
      <w:pPr>
        <w:pStyle w:val="Corptext2"/>
        <w:tabs>
          <w:tab w:val="center" w:pos="1701"/>
          <w:tab w:val="center" w:pos="7938"/>
        </w:tabs>
        <w:jc w:val="left"/>
        <w:rPr>
          <w:rFonts w:ascii="Calibri" w:hAnsi="Calibri"/>
          <w:b w:val="0"/>
          <w:sz w:val="26"/>
          <w:szCs w:val="26"/>
        </w:rPr>
      </w:pPr>
    </w:p>
    <w:p w:rsidR="00753F45" w:rsidRDefault="00753F45" w:rsidP="00753F45">
      <w:pPr>
        <w:pStyle w:val="Corptext2"/>
        <w:tabs>
          <w:tab w:val="center" w:pos="1701"/>
          <w:tab w:val="center" w:pos="7938"/>
        </w:tabs>
        <w:jc w:val="left"/>
        <w:rPr>
          <w:rFonts w:ascii="Calibri" w:hAnsi="Calibri"/>
          <w:b w:val="0"/>
          <w:sz w:val="26"/>
          <w:szCs w:val="26"/>
        </w:rPr>
      </w:pPr>
    </w:p>
    <w:p w:rsidR="00753F45" w:rsidRDefault="00753F45" w:rsidP="00753F45">
      <w:pPr>
        <w:pStyle w:val="Corptext2"/>
        <w:tabs>
          <w:tab w:val="center" w:pos="1701"/>
          <w:tab w:val="center" w:pos="7938"/>
        </w:tabs>
        <w:jc w:val="left"/>
        <w:rPr>
          <w:rFonts w:ascii="Calibri" w:hAnsi="Calibri"/>
          <w:b w:val="0"/>
          <w:sz w:val="26"/>
          <w:szCs w:val="26"/>
        </w:rPr>
      </w:pPr>
      <w:bookmarkStart w:id="0" w:name="_GoBack"/>
      <w:bookmarkEnd w:id="0"/>
    </w:p>
    <w:p w:rsidR="0074075A" w:rsidRPr="00A6613A" w:rsidRDefault="0074075A" w:rsidP="0074075A">
      <w:pPr>
        <w:pStyle w:val="Corptext2"/>
        <w:jc w:val="left"/>
        <w:rPr>
          <w:rFonts w:ascii="Calibri" w:hAnsi="Calibri"/>
          <w:b w:val="0"/>
          <w:sz w:val="16"/>
          <w:szCs w:val="16"/>
        </w:rPr>
      </w:pPr>
    </w:p>
    <w:p w:rsidR="0074075A" w:rsidRPr="00A6613A" w:rsidRDefault="0074075A" w:rsidP="0074075A">
      <w:pPr>
        <w:pStyle w:val="Corptext2"/>
        <w:jc w:val="left"/>
        <w:rPr>
          <w:rFonts w:ascii="Calibri" w:hAnsi="Calibri"/>
          <w:b w:val="0"/>
          <w:sz w:val="16"/>
          <w:szCs w:val="16"/>
        </w:rPr>
      </w:pPr>
    </w:p>
    <w:p w:rsidR="0074075A" w:rsidRPr="00A6613A" w:rsidRDefault="0074075A" w:rsidP="0074075A">
      <w:pPr>
        <w:pStyle w:val="Corptext2"/>
        <w:jc w:val="left"/>
        <w:rPr>
          <w:rFonts w:ascii="Calibri" w:hAnsi="Calibri"/>
          <w:b w:val="0"/>
          <w:sz w:val="16"/>
          <w:szCs w:val="16"/>
        </w:rPr>
      </w:pPr>
    </w:p>
    <w:p w:rsidR="00427A0E" w:rsidRPr="00A6613A" w:rsidRDefault="00427A0E" w:rsidP="0074075A">
      <w:pPr>
        <w:pStyle w:val="Corptext2"/>
        <w:jc w:val="left"/>
        <w:rPr>
          <w:rFonts w:ascii="Calibri" w:hAnsi="Calibri"/>
          <w:b w:val="0"/>
          <w:sz w:val="16"/>
          <w:szCs w:val="16"/>
        </w:rPr>
      </w:pPr>
    </w:p>
    <w:p w:rsidR="00427A0E" w:rsidRPr="00A6613A" w:rsidRDefault="00427A0E" w:rsidP="0074075A">
      <w:pPr>
        <w:pStyle w:val="Corptext2"/>
        <w:jc w:val="left"/>
        <w:rPr>
          <w:rFonts w:ascii="Calibri" w:hAnsi="Calibri"/>
          <w:b w:val="0"/>
          <w:sz w:val="16"/>
          <w:szCs w:val="16"/>
        </w:rPr>
      </w:pPr>
    </w:p>
    <w:sectPr w:rsidR="00427A0E" w:rsidRPr="00A6613A" w:rsidSect="0074075A">
      <w:pgSz w:w="11907" w:h="16840" w:code="9"/>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23BEE"/>
    <w:rsid w:val="000327E1"/>
    <w:rsid w:val="000B0A3A"/>
    <w:rsid w:val="000C1EB5"/>
    <w:rsid w:val="0016785D"/>
    <w:rsid w:val="001A0703"/>
    <w:rsid w:val="002A0935"/>
    <w:rsid w:val="002D6856"/>
    <w:rsid w:val="00316952"/>
    <w:rsid w:val="003315EC"/>
    <w:rsid w:val="00381AD3"/>
    <w:rsid w:val="00427A0E"/>
    <w:rsid w:val="00524727"/>
    <w:rsid w:val="005303FF"/>
    <w:rsid w:val="005451A2"/>
    <w:rsid w:val="005D5DDF"/>
    <w:rsid w:val="00604FCC"/>
    <w:rsid w:val="00675C59"/>
    <w:rsid w:val="00713B1A"/>
    <w:rsid w:val="00735442"/>
    <w:rsid w:val="0074075A"/>
    <w:rsid w:val="00753F45"/>
    <w:rsid w:val="007D35F4"/>
    <w:rsid w:val="008001D9"/>
    <w:rsid w:val="00820996"/>
    <w:rsid w:val="0084658B"/>
    <w:rsid w:val="009A3D50"/>
    <w:rsid w:val="009F73C7"/>
    <w:rsid w:val="00A02D00"/>
    <w:rsid w:val="00A6613A"/>
    <w:rsid w:val="00AB3970"/>
    <w:rsid w:val="00AC6212"/>
    <w:rsid w:val="00B51B5D"/>
    <w:rsid w:val="00BA783E"/>
    <w:rsid w:val="00BD0DD4"/>
    <w:rsid w:val="00C75A5D"/>
    <w:rsid w:val="00CA52C4"/>
    <w:rsid w:val="00E61812"/>
    <w:rsid w:val="00E61BB5"/>
    <w:rsid w:val="00EF10BA"/>
    <w:rsid w:val="00F65B2B"/>
    <w:rsid w:val="00F83960"/>
    <w:rsid w:val="00F93635"/>
    <w:rsid w:val="00FB665C"/>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306</Words>
  <Characters>1777</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Petroni Zsolt</cp:lastModifiedBy>
  <cp:revision>3</cp:revision>
  <cp:lastPrinted>2019-02-26T12:12:00Z</cp:lastPrinted>
  <dcterms:created xsi:type="dcterms:W3CDTF">2019-02-26T12:12:00Z</dcterms:created>
  <dcterms:modified xsi:type="dcterms:W3CDTF">2019-02-26T12:17:00Z</dcterms:modified>
</cp:coreProperties>
</file>